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E274" w14:textId="77777777" w:rsidR="00D70DF5" w:rsidRDefault="00D70DF5" w:rsidP="00D70DF5">
      <w:pPr>
        <w:pStyle w:val="paragraph"/>
        <w:contextualSpacing/>
        <w:jc w:val="center"/>
        <w:textAlignment w:val="baseline"/>
        <w:rPr>
          <w:color w:val="2F5496"/>
        </w:rPr>
      </w:pPr>
      <w:r>
        <w:rPr>
          <w:rStyle w:val="normaltextrun"/>
          <w:sz w:val="28"/>
          <w:szCs w:val="28"/>
        </w:rPr>
        <w:t>Identifying Independent and Dependent Clauses</w:t>
      </w:r>
      <w:r>
        <w:rPr>
          <w:rStyle w:val="eop"/>
          <w:color w:val="2F5496"/>
          <w:sz w:val="28"/>
          <w:szCs w:val="28"/>
        </w:rPr>
        <w:t> </w:t>
      </w:r>
    </w:p>
    <w:p w14:paraId="2A9120A2" w14:textId="77777777" w:rsidR="00D70DF5" w:rsidRDefault="00D70DF5" w:rsidP="00D70DF5">
      <w:pPr>
        <w:pStyle w:val="paragraph"/>
        <w:spacing w:after="0" w:afterAutospacing="0"/>
        <w:textAlignment w:val="baseline"/>
      </w:pPr>
      <w:r>
        <w:rPr>
          <w:rStyle w:val="normaltextrun"/>
          <w:b/>
          <w:bCs/>
          <w:sz w:val="22"/>
          <w:szCs w:val="22"/>
        </w:rPr>
        <w:t>Independent Clause</w:t>
      </w:r>
      <w:r>
        <w:rPr>
          <w:rStyle w:val="eop"/>
          <w:sz w:val="22"/>
          <w:szCs w:val="22"/>
        </w:rPr>
        <w:t> </w:t>
      </w:r>
    </w:p>
    <w:p w14:paraId="1C9DABF0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An independent clause is a group of words that contains a subject and verb and expresses a complete thought. An independent clause is a sentence.</w:t>
      </w:r>
      <w:r>
        <w:rPr>
          <w:rStyle w:val="eop"/>
          <w:sz w:val="22"/>
          <w:szCs w:val="22"/>
        </w:rPr>
        <w:t> </w:t>
      </w:r>
    </w:p>
    <w:p w14:paraId="67D9E74C" w14:textId="77777777" w:rsidR="00D70DF5" w:rsidRDefault="00D70DF5" w:rsidP="00D70DF5">
      <w:pPr>
        <w:pStyle w:val="paragraph"/>
        <w:ind w:left="375"/>
        <w:textAlignment w:val="baseline"/>
      </w:pPr>
      <w:r>
        <w:rPr>
          <w:rStyle w:val="normaltextrun"/>
          <w:sz w:val="22"/>
          <w:szCs w:val="22"/>
        </w:rPr>
        <w:t xml:space="preserve">Jim studied in the </w:t>
      </w:r>
      <w:r>
        <w:rPr>
          <w:rStyle w:val="normaltextrun"/>
          <w:sz w:val="22"/>
          <w:szCs w:val="22"/>
        </w:rPr>
        <w:t>library</w:t>
      </w:r>
      <w:r>
        <w:rPr>
          <w:rStyle w:val="normaltextrun"/>
          <w:sz w:val="22"/>
          <w:szCs w:val="22"/>
        </w:rPr>
        <w:t xml:space="preserve"> for his chemistry quiz.</w:t>
      </w:r>
      <w:r>
        <w:rPr>
          <w:rStyle w:val="eop"/>
          <w:sz w:val="22"/>
          <w:szCs w:val="22"/>
        </w:rPr>
        <w:t> </w:t>
      </w:r>
    </w:p>
    <w:p w14:paraId="2D8B2D48" w14:textId="77777777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t>Dependent Clause</w:t>
      </w:r>
      <w:r>
        <w:rPr>
          <w:rStyle w:val="eop"/>
          <w:sz w:val="22"/>
          <w:szCs w:val="22"/>
        </w:rPr>
        <w:t> </w:t>
      </w:r>
    </w:p>
    <w:p w14:paraId="4F54FD12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 xml:space="preserve">A dependent clause is a group of words that contains a subject and verb but does not express a complete thought. A dependent clause cannot be a sentence. Often a dependent clause is marked by a </w:t>
      </w:r>
      <w:r>
        <w:rPr>
          <w:rStyle w:val="normaltextrun"/>
          <w:b/>
          <w:bCs/>
          <w:sz w:val="22"/>
          <w:szCs w:val="22"/>
        </w:rPr>
        <w:t>dependent marker word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0A7D742F" w14:textId="77777777" w:rsidR="00D70DF5" w:rsidRDefault="00D70DF5" w:rsidP="00D70DF5">
      <w:pPr>
        <w:pStyle w:val="paragraph"/>
        <w:ind w:left="375"/>
        <w:textAlignment w:val="baseline"/>
      </w:pPr>
      <w:r>
        <w:rPr>
          <w:rStyle w:val="normaltextrun"/>
          <w:b/>
          <w:bCs/>
          <w:sz w:val="22"/>
          <w:szCs w:val="22"/>
        </w:rPr>
        <w:t xml:space="preserve">When </w:t>
      </w:r>
      <w:r>
        <w:rPr>
          <w:rStyle w:val="normaltextrun"/>
          <w:sz w:val="22"/>
          <w:szCs w:val="22"/>
        </w:rPr>
        <w:t xml:space="preserve">Jim studied </w:t>
      </w:r>
      <w:r>
        <w:rPr>
          <w:rStyle w:val="normaltextrun"/>
          <w:sz w:val="22"/>
          <w:szCs w:val="22"/>
        </w:rPr>
        <w:t xml:space="preserve">in the library </w:t>
      </w:r>
      <w:r>
        <w:rPr>
          <w:rStyle w:val="normaltextrun"/>
          <w:sz w:val="22"/>
          <w:szCs w:val="22"/>
        </w:rPr>
        <w:t>for his chemistry quiz . . . (What happened when he studied? The thought is incomplete.)</w:t>
      </w:r>
      <w:r>
        <w:rPr>
          <w:rStyle w:val="eop"/>
          <w:sz w:val="22"/>
          <w:szCs w:val="22"/>
        </w:rPr>
        <w:t> </w:t>
      </w:r>
    </w:p>
    <w:p w14:paraId="09DEDDFC" w14:textId="77777777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t>Dependent Marker Word</w:t>
      </w:r>
      <w:r>
        <w:rPr>
          <w:rStyle w:val="eop"/>
          <w:sz w:val="22"/>
          <w:szCs w:val="22"/>
        </w:rPr>
        <w:t> </w:t>
      </w:r>
    </w:p>
    <w:p w14:paraId="45F6B4C9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A dependent marker word is a word added to the beginning of an independent clause that makes it into a dependent clause.</w:t>
      </w:r>
      <w:r>
        <w:rPr>
          <w:rStyle w:val="eop"/>
          <w:sz w:val="22"/>
          <w:szCs w:val="22"/>
        </w:rPr>
        <w:t> </w:t>
      </w:r>
    </w:p>
    <w:p w14:paraId="24824B41" w14:textId="77777777" w:rsidR="00D70DF5" w:rsidRDefault="00D70DF5" w:rsidP="00D70DF5">
      <w:pPr>
        <w:pStyle w:val="paragraph"/>
        <w:ind w:left="375"/>
        <w:textAlignment w:val="baseline"/>
      </w:pPr>
      <w:r>
        <w:rPr>
          <w:rStyle w:val="normaltextrun"/>
          <w:b/>
          <w:bCs/>
          <w:sz w:val="22"/>
          <w:szCs w:val="22"/>
        </w:rPr>
        <w:t xml:space="preserve">When </w:t>
      </w:r>
      <w:r>
        <w:rPr>
          <w:rStyle w:val="normaltextrun"/>
          <w:sz w:val="22"/>
          <w:szCs w:val="22"/>
        </w:rPr>
        <w:t>Jim studied for his chemistry quiz, it was very noisy.</w:t>
      </w:r>
      <w:r>
        <w:rPr>
          <w:rStyle w:val="eop"/>
          <w:sz w:val="22"/>
          <w:szCs w:val="22"/>
        </w:rPr>
        <w:t> </w:t>
      </w:r>
    </w:p>
    <w:p w14:paraId="358DB3FC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 xml:space="preserve">Some common dependent markers are: </w:t>
      </w:r>
      <w:r>
        <w:rPr>
          <w:rStyle w:val="normaltextrun"/>
          <w:b/>
          <w:bCs/>
          <w:sz w:val="22"/>
          <w:szCs w:val="22"/>
        </w:rPr>
        <w:t>after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although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as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as if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because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before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even if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even though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if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advancedproofingissue"/>
          <w:b/>
          <w:bCs/>
          <w:sz w:val="22"/>
          <w:szCs w:val="22"/>
        </w:rPr>
        <w:t>in order to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since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though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unless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until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whatever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when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whenever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whether</w:t>
      </w:r>
      <w:r>
        <w:rPr>
          <w:rStyle w:val="normaltextrun"/>
          <w:sz w:val="22"/>
          <w:szCs w:val="22"/>
        </w:rPr>
        <w:t xml:space="preserve">, and </w:t>
      </w:r>
      <w:r>
        <w:rPr>
          <w:rStyle w:val="normaltextrun"/>
          <w:b/>
          <w:bCs/>
          <w:sz w:val="22"/>
          <w:szCs w:val="22"/>
        </w:rPr>
        <w:t>while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183EAD4E" w14:textId="77777777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t>Connecting independent clauses</w:t>
      </w:r>
      <w:r>
        <w:rPr>
          <w:rStyle w:val="eop"/>
          <w:sz w:val="22"/>
          <w:szCs w:val="22"/>
        </w:rPr>
        <w:t> </w:t>
      </w:r>
    </w:p>
    <w:p w14:paraId="378B4C3F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There are two types of words that can be used as connectors at the beginning of an independent clause: coordinating conjunctions and independent marker words.</w:t>
      </w:r>
      <w:r>
        <w:rPr>
          <w:rStyle w:val="eop"/>
          <w:sz w:val="22"/>
          <w:szCs w:val="22"/>
        </w:rPr>
        <w:t> </w:t>
      </w:r>
    </w:p>
    <w:p w14:paraId="75F8EE97" w14:textId="77777777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t>1. Coordinating Conjunction</w:t>
      </w:r>
      <w:r>
        <w:rPr>
          <w:rStyle w:val="eop"/>
          <w:sz w:val="22"/>
          <w:szCs w:val="22"/>
        </w:rPr>
        <w:t> </w:t>
      </w:r>
    </w:p>
    <w:p w14:paraId="69E611A9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 xml:space="preserve">The seven coordinating conjunctions used as connecting words at the beginning of an independent clause are </w:t>
      </w:r>
      <w:r>
        <w:rPr>
          <w:rStyle w:val="normaltextrun"/>
          <w:b/>
          <w:bCs/>
          <w:sz w:val="22"/>
          <w:szCs w:val="22"/>
        </w:rPr>
        <w:t>and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but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for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or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nor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so</w:t>
      </w:r>
      <w:r>
        <w:rPr>
          <w:rStyle w:val="normaltextrun"/>
          <w:sz w:val="22"/>
          <w:szCs w:val="22"/>
        </w:rPr>
        <w:t xml:space="preserve">, and </w:t>
      </w:r>
      <w:r>
        <w:rPr>
          <w:rStyle w:val="normaltextrun"/>
          <w:b/>
          <w:bCs/>
          <w:sz w:val="22"/>
          <w:szCs w:val="22"/>
        </w:rPr>
        <w:t>yet</w:t>
      </w:r>
      <w:r>
        <w:rPr>
          <w:rStyle w:val="normaltextrun"/>
          <w:sz w:val="22"/>
          <w:szCs w:val="22"/>
        </w:rPr>
        <w:t>. When the second independent clause in a sentence begins with a coordinating conjunction, a comma is needed before the coordinating conjunction:</w:t>
      </w:r>
      <w:r>
        <w:rPr>
          <w:rStyle w:val="eop"/>
          <w:sz w:val="22"/>
          <w:szCs w:val="22"/>
        </w:rPr>
        <w:t> </w:t>
      </w:r>
    </w:p>
    <w:p w14:paraId="3A407582" w14:textId="77777777" w:rsidR="00D70DF5" w:rsidRDefault="00D70DF5" w:rsidP="00D70DF5">
      <w:pPr>
        <w:pStyle w:val="paragraph"/>
        <w:ind w:left="375"/>
        <w:textAlignment w:val="baseline"/>
      </w:pPr>
      <w:r>
        <w:rPr>
          <w:rStyle w:val="normaltextrun"/>
          <w:sz w:val="22"/>
          <w:szCs w:val="22"/>
        </w:rPr>
        <w:t xml:space="preserve">Jim studied for his chemistry quiz, </w:t>
      </w:r>
      <w:r>
        <w:rPr>
          <w:rStyle w:val="normaltextrun"/>
          <w:b/>
          <w:bCs/>
          <w:sz w:val="22"/>
          <w:szCs w:val="22"/>
        </w:rPr>
        <w:t xml:space="preserve">but </w:t>
      </w:r>
      <w:r>
        <w:rPr>
          <w:rStyle w:val="normaltextrun"/>
          <w:sz w:val="22"/>
          <w:szCs w:val="22"/>
        </w:rPr>
        <w:t>it was hard to concentrate because of the noise.</w:t>
      </w:r>
      <w:r>
        <w:rPr>
          <w:rStyle w:val="eop"/>
          <w:sz w:val="22"/>
          <w:szCs w:val="22"/>
        </w:rPr>
        <w:t> </w:t>
      </w:r>
    </w:p>
    <w:p w14:paraId="55E8D265" w14:textId="77777777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t>2. Independent Marker Word</w:t>
      </w:r>
      <w:r>
        <w:rPr>
          <w:rStyle w:val="eop"/>
          <w:sz w:val="22"/>
          <w:szCs w:val="22"/>
        </w:rPr>
        <w:t> </w:t>
      </w:r>
    </w:p>
    <w:p w14:paraId="5FDC422F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An independent marker word is a connecting word used at the beginning of an independent clause. These words can always begin a sentence that can stand alone. When the second independent clause in a sentence has an independent marker word, a semicolon is needed before the independent marker word.</w:t>
      </w:r>
      <w:r>
        <w:rPr>
          <w:rStyle w:val="eop"/>
          <w:sz w:val="22"/>
          <w:szCs w:val="22"/>
        </w:rPr>
        <w:t> </w:t>
      </w:r>
    </w:p>
    <w:p w14:paraId="1FE3E895" w14:textId="77777777" w:rsidR="00D70DF5" w:rsidRDefault="00D70DF5" w:rsidP="00D70DF5">
      <w:pPr>
        <w:pStyle w:val="paragraph"/>
        <w:ind w:left="375"/>
        <w:textAlignment w:val="baseline"/>
      </w:pPr>
      <w:r>
        <w:rPr>
          <w:rStyle w:val="normaltextrun"/>
          <w:sz w:val="22"/>
          <w:szCs w:val="22"/>
        </w:rPr>
        <w:t xml:space="preserve">Jim studied for his chemistry quiz; </w:t>
      </w:r>
      <w:r>
        <w:rPr>
          <w:rStyle w:val="normaltextrun"/>
          <w:b/>
          <w:bCs/>
          <w:sz w:val="22"/>
          <w:szCs w:val="22"/>
        </w:rPr>
        <w:t>however</w:t>
      </w:r>
      <w:r>
        <w:rPr>
          <w:rStyle w:val="normaltextrun"/>
          <w:sz w:val="22"/>
          <w:szCs w:val="22"/>
        </w:rPr>
        <w:t>, it was hard to concentrate because of the noise.</w:t>
      </w:r>
      <w:r>
        <w:rPr>
          <w:rStyle w:val="eop"/>
          <w:sz w:val="22"/>
          <w:szCs w:val="22"/>
        </w:rPr>
        <w:t> </w:t>
      </w:r>
    </w:p>
    <w:p w14:paraId="055E5800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 xml:space="preserve">Some common independent markers are: </w:t>
      </w:r>
      <w:r>
        <w:rPr>
          <w:rStyle w:val="normaltextrun"/>
          <w:b/>
          <w:bCs/>
          <w:sz w:val="22"/>
          <w:szCs w:val="22"/>
        </w:rPr>
        <w:t>also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consequently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furthermore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however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moreover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nevertheless</w:t>
      </w:r>
      <w:r>
        <w:rPr>
          <w:rStyle w:val="normaltextrun"/>
          <w:sz w:val="22"/>
          <w:szCs w:val="22"/>
        </w:rPr>
        <w:t xml:space="preserve">, and </w:t>
      </w:r>
      <w:r>
        <w:rPr>
          <w:rStyle w:val="normaltextrun"/>
          <w:b/>
          <w:bCs/>
          <w:sz w:val="22"/>
          <w:szCs w:val="22"/>
        </w:rPr>
        <w:t>therefore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55B99D12" w14:textId="77777777" w:rsidR="0094235A" w:rsidRDefault="0094235A" w:rsidP="00D70DF5">
      <w:pPr>
        <w:pStyle w:val="paragraph"/>
        <w:contextualSpacing/>
        <w:textAlignment w:val="baseline"/>
        <w:rPr>
          <w:rStyle w:val="normaltextrun"/>
          <w:b/>
          <w:bCs/>
          <w:sz w:val="22"/>
          <w:szCs w:val="22"/>
        </w:rPr>
      </w:pPr>
    </w:p>
    <w:p w14:paraId="62910904" w14:textId="77777777" w:rsidR="0094235A" w:rsidRDefault="0094235A" w:rsidP="00D70DF5">
      <w:pPr>
        <w:pStyle w:val="paragraph"/>
        <w:contextualSpacing/>
        <w:textAlignment w:val="baseline"/>
        <w:rPr>
          <w:rStyle w:val="normaltextrun"/>
          <w:b/>
          <w:bCs/>
          <w:sz w:val="22"/>
          <w:szCs w:val="22"/>
        </w:rPr>
      </w:pPr>
    </w:p>
    <w:p w14:paraId="3CD82A27" w14:textId="77777777" w:rsidR="0094235A" w:rsidRDefault="0094235A" w:rsidP="00D70DF5">
      <w:pPr>
        <w:pStyle w:val="paragraph"/>
        <w:contextualSpacing/>
        <w:textAlignment w:val="baseline"/>
        <w:rPr>
          <w:rStyle w:val="normaltextrun"/>
          <w:b/>
          <w:bCs/>
          <w:sz w:val="22"/>
          <w:szCs w:val="22"/>
        </w:rPr>
      </w:pPr>
    </w:p>
    <w:p w14:paraId="09FB5552" w14:textId="77777777" w:rsidR="0094235A" w:rsidRDefault="0094235A" w:rsidP="00D70DF5">
      <w:pPr>
        <w:pStyle w:val="paragraph"/>
        <w:contextualSpacing/>
        <w:textAlignment w:val="baseline"/>
        <w:rPr>
          <w:rStyle w:val="normaltextrun"/>
          <w:b/>
          <w:bCs/>
          <w:sz w:val="22"/>
          <w:szCs w:val="22"/>
        </w:rPr>
      </w:pPr>
    </w:p>
    <w:p w14:paraId="0F62B080" w14:textId="7D283161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lastRenderedPageBreak/>
        <w:t>Connecting dependent and independent clauses</w:t>
      </w:r>
      <w:r>
        <w:rPr>
          <w:rStyle w:val="eop"/>
          <w:sz w:val="22"/>
          <w:szCs w:val="22"/>
        </w:rPr>
        <w:t> </w:t>
      </w:r>
    </w:p>
    <w:p w14:paraId="5819D054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Subordinating conjunctions allow writers to construct complex sentences, which have an independent clause and a subordinate (or dependent) clause. Either clause can come first.</w:t>
      </w:r>
      <w:r>
        <w:rPr>
          <w:rStyle w:val="eop"/>
          <w:sz w:val="22"/>
          <w:szCs w:val="22"/>
        </w:rPr>
        <w:t> </w:t>
      </w:r>
    </w:p>
    <w:p w14:paraId="7159F856" w14:textId="77777777" w:rsidR="00D70DF5" w:rsidRDefault="00D70DF5" w:rsidP="00D70DF5">
      <w:pPr>
        <w:pStyle w:val="paragraph"/>
        <w:ind w:left="375"/>
        <w:textAlignment w:val="baseline"/>
      </w:pPr>
      <w:r>
        <w:rPr>
          <w:rStyle w:val="normaltextrun"/>
          <w:sz w:val="22"/>
          <w:szCs w:val="22"/>
        </w:rPr>
        <w:t xml:space="preserve">The students acted differently </w:t>
      </w:r>
      <w:r>
        <w:rPr>
          <w:rStyle w:val="normaltextrun"/>
          <w:b/>
          <w:bCs/>
          <w:sz w:val="22"/>
          <w:szCs w:val="22"/>
        </w:rPr>
        <w:t>whenever</w:t>
      </w:r>
      <w:r>
        <w:rPr>
          <w:rStyle w:val="normaltextrun"/>
          <w:sz w:val="22"/>
          <w:szCs w:val="22"/>
        </w:rPr>
        <w:t xml:space="preserve"> a substitute taught the class.</w:t>
      </w:r>
      <w:r>
        <w:rPr>
          <w:rStyle w:val="eop"/>
          <w:sz w:val="22"/>
          <w:szCs w:val="22"/>
        </w:rPr>
        <w:t> </w:t>
      </w:r>
    </w:p>
    <w:p w14:paraId="2398E292" w14:textId="77777777" w:rsidR="00D70DF5" w:rsidRDefault="00D70DF5" w:rsidP="00D70DF5">
      <w:pPr>
        <w:pStyle w:val="paragraph"/>
        <w:ind w:left="375"/>
        <w:textAlignment w:val="baseline"/>
      </w:pPr>
      <w:r>
        <w:rPr>
          <w:rStyle w:val="normaltextrun"/>
          <w:b/>
          <w:bCs/>
          <w:sz w:val="22"/>
          <w:szCs w:val="22"/>
        </w:rPr>
        <w:t>Whenever</w:t>
      </w:r>
      <w:r>
        <w:rPr>
          <w:rStyle w:val="normaltextrun"/>
          <w:sz w:val="22"/>
          <w:szCs w:val="22"/>
        </w:rPr>
        <w:t xml:space="preserve"> a substitute taught the class, the students acted differently.</w:t>
      </w:r>
      <w:r>
        <w:rPr>
          <w:rStyle w:val="eop"/>
          <w:sz w:val="22"/>
          <w:szCs w:val="22"/>
        </w:rPr>
        <w:t> </w:t>
      </w:r>
    </w:p>
    <w:p w14:paraId="3B38C119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Note that the clauses are separated with a comma when the dependent clause comes first.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Some common subordinating conjunctions are: </w:t>
      </w:r>
      <w:r>
        <w:rPr>
          <w:rStyle w:val="normaltextrun"/>
          <w:b/>
          <w:bCs/>
          <w:sz w:val="22"/>
          <w:szCs w:val="22"/>
        </w:rPr>
        <w:t>after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as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before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once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since</w:t>
      </w:r>
      <w:r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until</w:t>
      </w:r>
      <w:r>
        <w:rPr>
          <w:rStyle w:val="normaltextrun"/>
          <w:sz w:val="22"/>
          <w:szCs w:val="22"/>
        </w:rPr>
        <w:t xml:space="preserve">, and </w:t>
      </w:r>
      <w:r>
        <w:rPr>
          <w:rStyle w:val="normaltextrun"/>
          <w:b/>
          <w:bCs/>
          <w:sz w:val="22"/>
          <w:szCs w:val="22"/>
        </w:rPr>
        <w:t>while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0B54AF8E" w14:textId="77777777" w:rsidR="00D70DF5" w:rsidRDefault="00D70DF5" w:rsidP="00D70DF5">
      <w:pPr>
        <w:pStyle w:val="paragraph"/>
        <w:textAlignment w:val="baseline"/>
        <w:rPr>
          <w:i/>
          <w:iCs/>
          <w:color w:val="2F5496"/>
        </w:rPr>
      </w:pPr>
      <w:r>
        <w:rPr>
          <w:rStyle w:val="normaltextrun"/>
          <w:i/>
          <w:iCs/>
          <w:sz w:val="27"/>
          <w:szCs w:val="27"/>
        </w:rPr>
        <w:t>Some Common Errors to Avoid</w:t>
      </w:r>
      <w:r>
        <w:rPr>
          <w:rStyle w:val="eop"/>
          <w:i/>
          <w:iCs/>
          <w:color w:val="2F5496"/>
          <w:sz w:val="27"/>
          <w:szCs w:val="27"/>
        </w:rPr>
        <w:t> </w:t>
      </w:r>
    </w:p>
    <w:p w14:paraId="4ADF9B66" w14:textId="77777777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t>Comma Splices</w:t>
      </w:r>
      <w:r>
        <w:rPr>
          <w:rStyle w:val="eop"/>
          <w:sz w:val="22"/>
          <w:szCs w:val="22"/>
        </w:rPr>
        <w:t> </w:t>
      </w:r>
    </w:p>
    <w:p w14:paraId="7F597676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A comma splice is the use of a comma between two independent clauses. You can usually fix the error by changing the comma to a period and therefore making the two clauses into two separate sentences, by changing the comma to a semicolon, or by making one clause dependent by inserting a dependent marker word in front of it.</w:t>
      </w:r>
      <w:r>
        <w:rPr>
          <w:rStyle w:val="eop"/>
          <w:sz w:val="22"/>
          <w:szCs w:val="22"/>
        </w:rPr>
        <w:t> </w:t>
      </w:r>
    </w:p>
    <w:p w14:paraId="262287FA" w14:textId="77777777" w:rsidR="00D70DF5" w:rsidRDefault="00D70DF5" w:rsidP="0094235A">
      <w:pPr>
        <w:pStyle w:val="paragraph"/>
        <w:ind w:left="374"/>
        <w:contextualSpacing/>
        <w:textAlignment w:val="baseline"/>
      </w:pPr>
      <w:r>
        <w:rPr>
          <w:rStyle w:val="normaltextrun"/>
          <w:sz w:val="22"/>
          <w:szCs w:val="22"/>
        </w:rPr>
        <w:t>Incorrect: I like this class, it is very interesting.</w:t>
      </w:r>
      <w:r>
        <w:rPr>
          <w:rStyle w:val="eop"/>
          <w:sz w:val="22"/>
          <w:szCs w:val="22"/>
        </w:rPr>
        <w:t> </w:t>
      </w:r>
    </w:p>
    <w:p w14:paraId="15C74615" w14:textId="77777777" w:rsidR="00D70DF5" w:rsidRDefault="00D70DF5" w:rsidP="00D70DF5">
      <w:pPr>
        <w:pStyle w:val="paragraph"/>
        <w:numPr>
          <w:ilvl w:val="0"/>
          <w:numId w:val="1"/>
        </w:numPr>
        <w:ind w:left="73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Correct: I like this class. It is very interesting.</w:t>
      </w:r>
      <w:r>
        <w:rPr>
          <w:rStyle w:val="eop"/>
          <w:sz w:val="22"/>
          <w:szCs w:val="22"/>
        </w:rPr>
        <w:t> </w:t>
      </w:r>
    </w:p>
    <w:p w14:paraId="18D85951" w14:textId="77777777" w:rsidR="00D70DF5" w:rsidRDefault="00D70DF5" w:rsidP="00D70DF5">
      <w:pPr>
        <w:pStyle w:val="paragraph"/>
        <w:numPr>
          <w:ilvl w:val="0"/>
          <w:numId w:val="1"/>
        </w:numPr>
        <w:ind w:left="73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(or) I like this class; it is very interesting.</w:t>
      </w:r>
      <w:r>
        <w:rPr>
          <w:rStyle w:val="eop"/>
          <w:sz w:val="22"/>
          <w:szCs w:val="22"/>
        </w:rPr>
        <w:t> </w:t>
      </w:r>
    </w:p>
    <w:p w14:paraId="3EE7290E" w14:textId="77777777" w:rsidR="00D70DF5" w:rsidRDefault="00D70DF5" w:rsidP="00D70DF5">
      <w:pPr>
        <w:pStyle w:val="paragraph"/>
        <w:numPr>
          <w:ilvl w:val="0"/>
          <w:numId w:val="1"/>
        </w:numPr>
        <w:ind w:left="73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(or) I like this class, and it is very interesting.</w:t>
      </w:r>
      <w:r>
        <w:rPr>
          <w:rStyle w:val="eop"/>
          <w:sz w:val="22"/>
          <w:szCs w:val="22"/>
        </w:rPr>
        <w:t> </w:t>
      </w:r>
    </w:p>
    <w:p w14:paraId="451ED381" w14:textId="77777777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t>Fused Sentences</w:t>
      </w:r>
      <w:r>
        <w:rPr>
          <w:rStyle w:val="eop"/>
          <w:sz w:val="22"/>
          <w:szCs w:val="22"/>
        </w:rPr>
        <w:t> </w:t>
      </w:r>
    </w:p>
    <w:p w14:paraId="4AA4D866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Fused sentences happen when there are two independent clauses not separated by any form of punctuation. This error is also known as a run-on sentence. The error can sometimes be corrected by adding a period, semicolon, or colon to separate the two sentences.</w:t>
      </w:r>
      <w:r>
        <w:rPr>
          <w:rStyle w:val="eop"/>
          <w:sz w:val="22"/>
          <w:szCs w:val="22"/>
        </w:rPr>
        <w:t> </w:t>
      </w:r>
    </w:p>
    <w:p w14:paraId="310EA768" w14:textId="77777777" w:rsidR="00D70DF5" w:rsidRDefault="00D70DF5" w:rsidP="0094235A">
      <w:pPr>
        <w:pStyle w:val="paragraph"/>
        <w:ind w:left="374"/>
        <w:contextualSpacing/>
        <w:textAlignment w:val="baseline"/>
      </w:pPr>
      <w:r>
        <w:rPr>
          <w:rStyle w:val="normaltextrun"/>
          <w:sz w:val="22"/>
          <w:szCs w:val="22"/>
        </w:rPr>
        <w:t>Incorrect: My professor is intelligent I've learned a lot from her.</w:t>
      </w:r>
      <w:r>
        <w:rPr>
          <w:rStyle w:val="eop"/>
          <w:sz w:val="22"/>
          <w:szCs w:val="22"/>
        </w:rPr>
        <w:t> </w:t>
      </w:r>
    </w:p>
    <w:p w14:paraId="1A391F45" w14:textId="77777777" w:rsidR="00D70DF5" w:rsidRDefault="00D70DF5" w:rsidP="00D70DF5">
      <w:pPr>
        <w:pStyle w:val="paragraph"/>
        <w:numPr>
          <w:ilvl w:val="0"/>
          <w:numId w:val="2"/>
        </w:numPr>
        <w:ind w:left="73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Correct: My professor is intelligent. I've learned a lot from her.</w:t>
      </w:r>
      <w:r>
        <w:rPr>
          <w:rStyle w:val="eop"/>
          <w:sz w:val="22"/>
          <w:szCs w:val="22"/>
        </w:rPr>
        <w:t> </w:t>
      </w:r>
    </w:p>
    <w:p w14:paraId="1C714F6B" w14:textId="77777777" w:rsidR="00D70DF5" w:rsidRDefault="00D70DF5" w:rsidP="0094235A">
      <w:pPr>
        <w:pStyle w:val="paragraph"/>
        <w:numPr>
          <w:ilvl w:val="0"/>
          <w:numId w:val="2"/>
        </w:numPr>
        <w:ind w:left="734" w:firstLine="0"/>
        <w:contextualSpacing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(or) My professor is intelligent; I've learned a lot from her.</w:t>
      </w:r>
      <w:r>
        <w:rPr>
          <w:rStyle w:val="eop"/>
          <w:sz w:val="22"/>
          <w:szCs w:val="22"/>
        </w:rPr>
        <w:t> </w:t>
      </w:r>
    </w:p>
    <w:p w14:paraId="42007BEF" w14:textId="77777777" w:rsidR="00D70DF5" w:rsidRDefault="00D70DF5" w:rsidP="00D70DF5">
      <w:pPr>
        <w:pStyle w:val="paragraph"/>
        <w:numPr>
          <w:ilvl w:val="0"/>
          <w:numId w:val="3"/>
        </w:numPr>
        <w:ind w:left="73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(or) My professor is intelligent, and I've learned a lot from her.</w:t>
      </w:r>
      <w:r>
        <w:rPr>
          <w:rStyle w:val="eop"/>
          <w:sz w:val="22"/>
          <w:szCs w:val="22"/>
        </w:rPr>
        <w:t> </w:t>
      </w:r>
    </w:p>
    <w:p w14:paraId="279F6547" w14:textId="77777777" w:rsidR="00D70DF5" w:rsidRDefault="00D70DF5" w:rsidP="00D70DF5">
      <w:pPr>
        <w:pStyle w:val="paragraph"/>
        <w:contextualSpacing/>
        <w:textAlignment w:val="baseline"/>
      </w:pPr>
      <w:r>
        <w:rPr>
          <w:rStyle w:val="normaltextrun"/>
          <w:b/>
          <w:bCs/>
          <w:sz w:val="22"/>
          <w:szCs w:val="22"/>
        </w:rPr>
        <w:t>Sentence Fragments</w:t>
      </w:r>
      <w:r>
        <w:rPr>
          <w:rStyle w:val="eop"/>
          <w:sz w:val="22"/>
          <w:szCs w:val="22"/>
        </w:rPr>
        <w:t> </w:t>
      </w:r>
    </w:p>
    <w:p w14:paraId="28FD2C63" w14:textId="77777777" w:rsidR="00D70DF5" w:rsidRDefault="00D70DF5" w:rsidP="00D70DF5">
      <w:pPr>
        <w:pStyle w:val="paragraph"/>
        <w:textAlignment w:val="baseline"/>
      </w:pPr>
      <w:r>
        <w:rPr>
          <w:rStyle w:val="normaltextrun"/>
          <w:sz w:val="22"/>
          <w:szCs w:val="22"/>
        </w:rPr>
        <w:t>Sentence fragments happen by treating a dependent clause or other incomplete thought as a complete sentence. You can usually fix this error by combining it with another sentence to make a complete thought or by removing the dependent marker.</w:t>
      </w:r>
      <w:r>
        <w:rPr>
          <w:rStyle w:val="eop"/>
          <w:sz w:val="22"/>
          <w:szCs w:val="22"/>
        </w:rPr>
        <w:t> </w:t>
      </w:r>
    </w:p>
    <w:p w14:paraId="139C9268" w14:textId="77777777" w:rsidR="00D70DF5" w:rsidRDefault="00D70DF5" w:rsidP="0094235A">
      <w:pPr>
        <w:pStyle w:val="paragraph"/>
        <w:ind w:left="374"/>
        <w:contextualSpacing/>
        <w:textAlignment w:val="baseline"/>
      </w:pPr>
      <w:r>
        <w:rPr>
          <w:rStyle w:val="normaltextrun"/>
          <w:sz w:val="22"/>
          <w:szCs w:val="22"/>
        </w:rPr>
        <w:t xml:space="preserve">Incorrect: Because I forgot the </w:t>
      </w:r>
      <w:bookmarkStart w:id="0" w:name="_GoBack"/>
      <w:bookmarkEnd w:id="0"/>
      <w:r>
        <w:rPr>
          <w:rStyle w:val="normaltextrun"/>
          <w:sz w:val="22"/>
          <w:szCs w:val="22"/>
        </w:rPr>
        <w:t>exam was today.</w:t>
      </w:r>
      <w:r>
        <w:rPr>
          <w:rStyle w:val="eop"/>
          <w:sz w:val="22"/>
          <w:szCs w:val="22"/>
        </w:rPr>
        <w:t> </w:t>
      </w:r>
    </w:p>
    <w:p w14:paraId="78A95B59" w14:textId="77777777" w:rsidR="00D70DF5" w:rsidRDefault="00D70DF5" w:rsidP="0094235A">
      <w:pPr>
        <w:pStyle w:val="paragraph"/>
        <w:numPr>
          <w:ilvl w:val="0"/>
          <w:numId w:val="4"/>
        </w:numPr>
        <w:ind w:left="734" w:firstLine="0"/>
        <w:contextualSpacing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Correct: Because I forgot the exam was today, I didn't study.</w:t>
      </w:r>
      <w:r>
        <w:rPr>
          <w:rStyle w:val="eop"/>
          <w:sz w:val="22"/>
          <w:szCs w:val="22"/>
        </w:rPr>
        <w:t> </w:t>
      </w:r>
    </w:p>
    <w:p w14:paraId="14224EAF" w14:textId="77777777" w:rsidR="00D70DF5" w:rsidRDefault="00D70DF5" w:rsidP="00D70DF5">
      <w:pPr>
        <w:pStyle w:val="paragraph"/>
        <w:numPr>
          <w:ilvl w:val="0"/>
          <w:numId w:val="5"/>
        </w:numPr>
        <w:ind w:left="73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(or) I forgot the exam was today.</w:t>
      </w:r>
      <w:r>
        <w:rPr>
          <w:rStyle w:val="eop"/>
          <w:sz w:val="22"/>
          <w:szCs w:val="22"/>
        </w:rPr>
        <w:t> </w:t>
      </w:r>
    </w:p>
    <w:p w14:paraId="0331520A" w14:textId="77777777" w:rsidR="00D70DF5" w:rsidRDefault="00D70DF5" w:rsidP="00D70DF5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16250188" w14:textId="77777777" w:rsidR="00BC4BC6" w:rsidRDefault="00D70DF5" w:rsidP="00D70DF5">
      <w:pPr>
        <w:pStyle w:val="paragraph"/>
        <w:textAlignment w:val="baseline"/>
      </w:pPr>
      <w:r>
        <w:rPr>
          <w:rStyle w:val="normaltextrun"/>
          <w:rFonts w:ascii="Verdana" w:hAnsi="Verdana"/>
          <w:sz w:val="16"/>
          <w:szCs w:val="16"/>
        </w:rPr>
        <w:t xml:space="preserve">Copyright ©1995-2018 by </w:t>
      </w:r>
      <w:hyperlink r:id="rId5" w:tgtFrame="_blank" w:history="1">
        <w:r>
          <w:rPr>
            <w:rStyle w:val="normaltextrun"/>
            <w:rFonts w:ascii="Verdana" w:hAnsi="Verdana"/>
            <w:color w:val="0563C1"/>
            <w:sz w:val="16"/>
            <w:szCs w:val="16"/>
            <w:u w:val="single"/>
          </w:rPr>
          <w:t>The Writing Lab</w:t>
        </w:r>
      </w:hyperlink>
      <w:r>
        <w:rPr>
          <w:rStyle w:val="normaltextrun"/>
          <w:rFonts w:ascii="Verdana" w:hAnsi="Verdana"/>
          <w:sz w:val="16"/>
          <w:szCs w:val="16"/>
        </w:rPr>
        <w:t xml:space="preserve"> &amp; </w:t>
      </w:r>
      <w:hyperlink r:id="rId6" w:tgtFrame="_blank" w:history="1">
        <w:r>
          <w:rPr>
            <w:rStyle w:val="normaltextrun"/>
            <w:rFonts w:ascii="Verdana" w:hAnsi="Verdana"/>
            <w:color w:val="0563C1"/>
            <w:sz w:val="16"/>
            <w:szCs w:val="16"/>
            <w:u w:val="single"/>
          </w:rPr>
          <w:t>The OWL at Purdue</w:t>
        </w:r>
      </w:hyperlink>
      <w:r>
        <w:rPr>
          <w:rStyle w:val="normaltextrun"/>
          <w:rFonts w:ascii="Verdana" w:hAnsi="Verdana"/>
          <w:sz w:val="16"/>
          <w:szCs w:val="16"/>
        </w:rPr>
        <w:t xml:space="preserve"> and </w:t>
      </w:r>
      <w:hyperlink r:id="rId7" w:tgtFrame="_blank" w:history="1">
        <w:r>
          <w:rPr>
            <w:rStyle w:val="normaltextrun"/>
            <w:rFonts w:ascii="Verdana" w:hAnsi="Verdana"/>
            <w:color w:val="0563C1"/>
            <w:sz w:val="16"/>
            <w:szCs w:val="16"/>
            <w:u w:val="single"/>
          </w:rPr>
          <w:t>Purdue University</w:t>
        </w:r>
      </w:hyperlink>
      <w:r>
        <w:rPr>
          <w:rStyle w:val="normaltextrun"/>
          <w:rFonts w:ascii="Verdana" w:hAnsi="Verdana"/>
          <w:sz w:val="16"/>
          <w:szCs w:val="16"/>
        </w:rPr>
        <w:t xml:space="preserve">. All rights reserved. This material may not be published, reproduced, broadcast, rewritten, or redistributed without permission. Use of this site constitutes acceptance of </w:t>
      </w:r>
      <w:hyperlink r:id="rId8" w:tgtFrame="_blank" w:history="1">
        <w:r>
          <w:rPr>
            <w:rStyle w:val="normaltextrun"/>
            <w:rFonts w:ascii="Verdana" w:hAnsi="Verdana"/>
            <w:color w:val="0563C1"/>
            <w:sz w:val="16"/>
            <w:szCs w:val="16"/>
            <w:u w:val="single"/>
          </w:rPr>
          <w:t>our terms and conditions of fair use</w:t>
        </w:r>
      </w:hyperlink>
      <w:r>
        <w:rPr>
          <w:rStyle w:val="normaltextrun"/>
          <w:rFonts w:ascii="Verdana" w:hAnsi="Verdana"/>
          <w:sz w:val="16"/>
          <w:szCs w:val="16"/>
        </w:rPr>
        <w:t>.</w:t>
      </w:r>
      <w:r>
        <w:rPr>
          <w:rStyle w:val="eop"/>
          <w:rFonts w:ascii="Verdana" w:hAnsi="Verdana"/>
          <w:sz w:val="16"/>
          <w:szCs w:val="16"/>
        </w:rPr>
        <w:t> </w:t>
      </w:r>
    </w:p>
    <w:sectPr w:rsidR="00BC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7CC"/>
    <w:multiLevelType w:val="multilevel"/>
    <w:tmpl w:val="94B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3DF8"/>
    <w:multiLevelType w:val="multilevel"/>
    <w:tmpl w:val="03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735C9"/>
    <w:multiLevelType w:val="multilevel"/>
    <w:tmpl w:val="398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35A5B"/>
    <w:multiLevelType w:val="multilevel"/>
    <w:tmpl w:val="247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7760A"/>
    <w:multiLevelType w:val="multilevel"/>
    <w:tmpl w:val="689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F5"/>
    <w:rsid w:val="0094235A"/>
    <w:rsid w:val="00BC4BC6"/>
    <w:rsid w:val="00D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CC3F"/>
  <w15:chartTrackingRefBased/>
  <w15:docId w15:val="{3F3488DA-8D1D-40CB-A946-6E7DACB9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0DF5"/>
  </w:style>
  <w:style w:type="character" w:customStyle="1" w:styleId="eop">
    <w:name w:val="eop"/>
    <w:basedOn w:val="DefaultParagraphFont"/>
    <w:rsid w:val="00D70DF5"/>
  </w:style>
  <w:style w:type="character" w:customStyle="1" w:styleId="advancedproofingissue">
    <w:name w:val="advancedproofingissue"/>
    <w:basedOn w:val="DefaultParagraphFont"/>
    <w:rsid w:val="00D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51/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du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" TargetMode="External"/><Relationship Id="rId5" Type="http://schemas.openxmlformats.org/officeDocument/2006/relationships/hyperlink" Target="https://owl.english.purdue.edu/writingla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4099</Characters>
  <Application>Microsoft Office Word</Application>
  <DocSecurity>0</DocSecurity>
  <Lines>34</Lines>
  <Paragraphs>9</Paragraphs>
  <ScaleCrop>false</ScaleCrop>
  <Company>Hinds Community College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Kinney, Bethany R</dc:creator>
  <cp:keywords/>
  <dc:description/>
  <cp:lastModifiedBy>Kinney, Bethany R</cp:lastModifiedBy>
  <cp:revision>2</cp:revision>
  <dcterms:created xsi:type="dcterms:W3CDTF">2018-07-16T18:18:00Z</dcterms:created>
  <dcterms:modified xsi:type="dcterms:W3CDTF">2018-07-16T18:24:00Z</dcterms:modified>
</cp:coreProperties>
</file>